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DE5" w:rsidRPr="00A003FC" w:rsidRDefault="00CD4DE5"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Pr>
          <w:b/>
          <w:sz w:val="24"/>
          <w:szCs w:val="24"/>
          <w:lang w:val="it-IT"/>
        </w:rPr>
        <w:tab/>
        <w:t>SA3LI12_020</w:t>
      </w:r>
    </w:p>
    <w:p w:rsidR="00CD4DE5" w:rsidRPr="007D5AF4" w:rsidRDefault="00CD4DE5"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place">
          <w:r>
            <w:rPr>
              <w:b/>
              <w:sz w:val="24"/>
              <w:szCs w:val="24"/>
              <w:lang w:val="en-US"/>
            </w:rPr>
            <w:t>Spain</w:t>
          </w:r>
        </w:smartTag>
      </w:smartTag>
    </w:p>
    <w:p w:rsidR="00CD4DE5" w:rsidRPr="007D5AF4" w:rsidRDefault="00CD4DE5" w:rsidP="00A306C0">
      <w:pPr>
        <w:rPr>
          <w:lang w:val="en-US"/>
        </w:rPr>
      </w:pPr>
    </w:p>
    <w:p w:rsidR="00CD4DE5" w:rsidRPr="007D5AF4" w:rsidRDefault="00CD4DE5" w:rsidP="003B5E51">
      <w:pPr>
        <w:ind w:left="2127" w:hanging="2127"/>
        <w:rPr>
          <w:b/>
          <w:lang w:val="en-US"/>
        </w:rPr>
      </w:pPr>
      <w:r w:rsidRPr="007D5AF4">
        <w:rPr>
          <w:b/>
          <w:lang w:val="en-US"/>
        </w:rPr>
        <w:t>Source:</w:t>
      </w:r>
      <w:r w:rsidRPr="007D5AF4">
        <w:rPr>
          <w:b/>
          <w:lang w:val="en-US"/>
        </w:rPr>
        <w:tab/>
      </w:r>
      <w:smartTag w:uri="urn:schemas-microsoft-com:office:smarttags" w:element="place">
        <w:r>
          <w:rPr>
            <w:b/>
            <w:lang w:val="en-US"/>
          </w:rPr>
          <w:t>Rogers</w:t>
        </w:r>
      </w:smartTag>
      <w:r>
        <w:rPr>
          <w:b/>
          <w:lang w:val="en-US"/>
        </w:rPr>
        <w:t xml:space="preserve"> Wireless</w:t>
      </w:r>
    </w:p>
    <w:p w:rsidR="00CD4DE5" w:rsidRPr="007D5AF4" w:rsidRDefault="00CD4DE5" w:rsidP="00A306C0">
      <w:pPr>
        <w:ind w:left="2127" w:hanging="2127"/>
        <w:rPr>
          <w:b/>
          <w:lang w:val="en-US"/>
        </w:rPr>
      </w:pPr>
      <w:r w:rsidRPr="007D5AF4">
        <w:rPr>
          <w:b/>
          <w:lang w:val="en-US"/>
        </w:rPr>
        <w:t>Title:</w:t>
      </w:r>
      <w:r w:rsidRPr="007D5AF4">
        <w:rPr>
          <w:b/>
          <w:lang w:val="en-US"/>
        </w:rPr>
        <w:tab/>
      </w:r>
      <w:r w:rsidRPr="002012C6">
        <w:rPr>
          <w:b/>
          <w:lang w:val="en-US"/>
        </w:rPr>
        <w:t>Discussion paper for the living document on LI solutions for</w:t>
      </w:r>
      <w:r>
        <w:rPr>
          <w:b/>
          <w:lang w:val="en-US"/>
        </w:rPr>
        <w:t xml:space="preserve"> </w:t>
      </w:r>
      <w:smartTag w:uri="urn:schemas-microsoft-com:office:smarttags" w:element="place">
        <w:r>
          <w:rPr>
            <w:b/>
            <w:lang w:val="en-US"/>
          </w:rPr>
          <w:t>Mobile</w:t>
        </w:r>
      </w:smartTag>
      <w:r>
        <w:rPr>
          <w:b/>
          <w:lang w:val="en-US"/>
        </w:rPr>
        <w:t xml:space="preserve"> Cloud Services</w:t>
      </w:r>
    </w:p>
    <w:p w:rsidR="00CD4DE5" w:rsidRPr="007D5AF4" w:rsidRDefault="00CD4DE5" w:rsidP="003E5F00">
      <w:pPr>
        <w:ind w:left="2127" w:hanging="2127"/>
        <w:rPr>
          <w:b/>
          <w:lang w:val="en-US"/>
        </w:rPr>
      </w:pPr>
      <w:r w:rsidRPr="007D5AF4">
        <w:rPr>
          <w:b/>
          <w:lang w:val="en-US"/>
        </w:rPr>
        <w:t>Docum</w:t>
      </w:r>
      <w:r>
        <w:rPr>
          <w:b/>
          <w:lang w:val="en-US"/>
        </w:rPr>
        <w:t>ent for:</w:t>
      </w:r>
      <w:r>
        <w:rPr>
          <w:b/>
          <w:lang w:val="en-US"/>
        </w:rPr>
        <w:tab/>
        <w:t>Discussion and decision</w:t>
      </w:r>
    </w:p>
    <w:p w:rsidR="00CD4DE5" w:rsidRPr="007D5AF4" w:rsidRDefault="00CD4DE5" w:rsidP="0007194F">
      <w:pPr>
        <w:ind w:left="2127" w:hanging="2127"/>
        <w:rPr>
          <w:b/>
          <w:lang w:val="en-US"/>
        </w:rPr>
      </w:pPr>
      <w:r w:rsidRPr="007D5AF4">
        <w:rPr>
          <w:b/>
          <w:lang w:val="en-US"/>
        </w:rPr>
        <w:t>Agenda Item:</w:t>
      </w:r>
      <w:r w:rsidRPr="007D5AF4">
        <w:rPr>
          <w:b/>
          <w:lang w:val="en-US"/>
        </w:rPr>
        <w:tab/>
      </w:r>
    </w:p>
    <w:p w:rsidR="00CD4DE5" w:rsidRDefault="00CD4DE5" w:rsidP="00A02FCA">
      <w:pPr>
        <w:pBdr>
          <w:bottom w:val="single" w:sz="4" w:space="1" w:color="auto"/>
        </w:pBdr>
        <w:ind w:left="2127" w:hanging="2127"/>
        <w:rPr>
          <w:b/>
          <w:lang w:val="en-US"/>
        </w:rPr>
      </w:pPr>
      <w:r>
        <w:rPr>
          <w:b/>
          <w:lang w:val="en-US"/>
        </w:rPr>
        <w:t>Work Item / Release:</w:t>
      </w:r>
      <w:r>
        <w:rPr>
          <w:b/>
          <w:lang w:val="en-US"/>
        </w:rPr>
        <w:tab/>
        <w:t>LI Rel-12</w:t>
      </w:r>
    </w:p>
    <w:p w:rsidR="00CD4DE5" w:rsidRDefault="00CD4DE5" w:rsidP="009F5082">
      <w:pPr>
        <w:pBdr>
          <w:bottom w:val="single" w:sz="4" w:space="1" w:color="auto"/>
        </w:pBdr>
        <w:ind w:left="2127" w:hanging="2127"/>
        <w:rPr>
          <w:b/>
        </w:rPr>
      </w:pPr>
      <w:r>
        <w:rPr>
          <w:b/>
        </w:rPr>
        <w:t>Contact Information:</w:t>
      </w:r>
      <w:r>
        <w:rPr>
          <w:b/>
        </w:rPr>
        <w:tab/>
        <w:t xml:space="preserve">George Babut, </w:t>
      </w:r>
      <w:hyperlink r:id="rId7" w:history="1">
        <w:r w:rsidRPr="0043415E">
          <w:rPr>
            <w:rStyle w:val="Hyperlink"/>
            <w:b/>
          </w:rPr>
          <w:t>george.babut@rci.rogers.com</w:t>
        </w:r>
      </w:hyperlink>
      <w:r>
        <w:rPr>
          <w:b/>
        </w:rPr>
        <w:t xml:space="preserve"> </w:t>
      </w:r>
    </w:p>
    <w:p w:rsidR="00CD4DE5" w:rsidRPr="002012C6" w:rsidRDefault="00CD4DE5" w:rsidP="009F5082">
      <w:pPr>
        <w:pBdr>
          <w:bottom w:val="single" w:sz="4" w:space="1" w:color="auto"/>
        </w:pBdr>
        <w:ind w:left="2127" w:hanging="2127"/>
        <w:rPr>
          <w:b/>
          <w:lang w:val="it-IT"/>
        </w:rPr>
      </w:pPr>
      <w:r w:rsidRPr="00A8311F">
        <w:rPr>
          <w:b/>
          <w:lang w:val="en-US"/>
        </w:rPr>
        <w:t xml:space="preserve">                         </w:t>
      </w:r>
      <w:r w:rsidRPr="002012C6">
        <w:rPr>
          <w:b/>
          <w:lang w:val="it-IT"/>
        </w:rPr>
        <w:t>Ed O’Leary (</w:t>
      </w:r>
      <w:hyperlink r:id="rId8" w:history="1">
        <w:r w:rsidRPr="002012C6">
          <w:rPr>
            <w:rStyle w:val="Hyperlink"/>
            <w:b/>
            <w:lang w:val="it-IT"/>
          </w:rPr>
          <w:t>ed.oleary@rci.rogers.com</w:t>
        </w:r>
      </w:hyperlink>
      <w:r w:rsidRPr="002012C6">
        <w:rPr>
          <w:b/>
          <w:lang w:val="it-IT"/>
        </w:rPr>
        <w:t>)</w:t>
      </w:r>
    </w:p>
    <w:p w:rsidR="00CD4DE5" w:rsidRDefault="00CD4DE5" w:rsidP="002B138D">
      <w:pPr>
        <w:pStyle w:val="Heading2"/>
        <w:numPr>
          <w:ilvl w:val="0"/>
          <w:numId w:val="32"/>
        </w:numPr>
        <w:rPr>
          <w:lang w:eastAsia="ja-JP"/>
        </w:rPr>
      </w:pPr>
      <w:r w:rsidRPr="002B138D">
        <w:rPr>
          <w:rStyle w:val="Strong"/>
        </w:rPr>
        <w:t>Introduction</w:t>
      </w:r>
    </w:p>
    <w:p w:rsidR="00CD4DE5" w:rsidRDefault="00CD4DE5" w:rsidP="002B138D">
      <w:r>
        <w:t>This contribution discusses and proposes a living document on LI solutions for Mobile Cloud Services, now after input for this work area has been provided during the last two SA3-LI meetings, and following the group’s conclusion that “</w:t>
      </w:r>
      <w:r w:rsidRPr="0017255C">
        <w:t>need to understand the impact of The Cloud and the other Use Cases</w:t>
      </w:r>
      <w:r>
        <w:t xml:space="preserve">” (Malta meeting), and the AP on the scope of LI work for cloud. </w:t>
      </w:r>
    </w:p>
    <w:p w:rsidR="00CD4DE5" w:rsidRPr="002B138D" w:rsidRDefault="00CD4DE5" w:rsidP="002B138D">
      <w:r>
        <w:rPr>
          <w:lang w:val="en-US"/>
        </w:rPr>
        <w:t>The concern is that the results from the discussions that took place so far might be lost.</w:t>
      </w:r>
    </w:p>
    <w:p w:rsidR="00CD4DE5" w:rsidRDefault="00CD4DE5" w:rsidP="002B138D">
      <w:pPr>
        <w:pStyle w:val="Heading2"/>
        <w:numPr>
          <w:ilvl w:val="0"/>
          <w:numId w:val="32"/>
        </w:numPr>
        <w:rPr>
          <w:rStyle w:val="Strong"/>
        </w:rPr>
      </w:pPr>
      <w:r>
        <w:rPr>
          <w:rStyle w:val="Strong"/>
        </w:rPr>
        <w:t>Discussion</w:t>
      </w:r>
    </w:p>
    <w:p w:rsidR="00CD4DE5" w:rsidRDefault="00CD4DE5" w:rsidP="00A109F3">
      <w:pPr>
        <w:rPr>
          <w:lang w:eastAsia="en-US"/>
        </w:rPr>
      </w:pPr>
      <w:r>
        <w:rPr>
          <w:lang w:eastAsia="en-US"/>
        </w:rPr>
        <w:t>The market opportunities for the 3GPP mobile operators, in the area of the mobile cloud services might be impeded by some conditions of their operating licenses, like the regulatory requirements for LI (that are an intrinsic part of any operational license), if the LI aspects for cloud services that integrate various 3GPP operators resources (infrastructure, services, etc) are not addressed.</w:t>
      </w:r>
    </w:p>
    <w:p w:rsidR="00CD4DE5" w:rsidRDefault="00CD4DE5" w:rsidP="00A109F3">
      <w:pPr>
        <w:rPr>
          <w:lang w:eastAsia="en-US"/>
        </w:rPr>
      </w:pPr>
      <w:r>
        <w:rPr>
          <w:lang w:eastAsia="en-US"/>
        </w:rPr>
        <w:t xml:space="preserve">Such situation would give an unfair advantage to OTT players that for the moment are not limited in their cloud services offerings by the same level of regulatory LI pressure as the mobile operators. </w:t>
      </w:r>
    </w:p>
    <w:p w:rsidR="00CD4DE5" w:rsidRDefault="00CD4DE5" w:rsidP="00A109F3">
      <w:pPr>
        <w:rPr>
          <w:lang w:eastAsia="en-US"/>
        </w:rPr>
      </w:pPr>
      <w:r>
        <w:rPr>
          <w:lang w:eastAsia="en-US"/>
        </w:rPr>
        <w:t>We recognize that the cloud architectures are not the object of 3GPP standards, but we stress the fact that the 3GPP operators have to have means to leverage and monetize their communication assets that are natural part of an integrated cloud eco-system.</w:t>
      </w:r>
    </w:p>
    <w:p w:rsidR="00CD4DE5" w:rsidRDefault="00CD4DE5" w:rsidP="00A109F3">
      <w:pPr>
        <w:rPr>
          <w:lang w:eastAsia="en-US"/>
        </w:rPr>
      </w:pPr>
      <w:r>
        <w:rPr>
          <w:lang w:eastAsia="en-US"/>
        </w:rPr>
        <w:t xml:space="preserve">As such, we believe that it’s important for the 3GPP operators to be able to compete on equal footage with the OTT players in the service space. </w:t>
      </w:r>
    </w:p>
    <w:p w:rsidR="00CD4DE5" w:rsidRDefault="00CD4DE5" w:rsidP="00A109F3">
      <w:pPr>
        <w:rPr>
          <w:lang w:eastAsia="en-US"/>
        </w:rPr>
      </w:pPr>
      <w:r>
        <w:rPr>
          <w:lang w:eastAsia="en-US"/>
        </w:rPr>
        <w:t>As the capacity of 3GPP operators to compete in the service space is dependent upon their capabilities to respond to their regulatory requirements attached to their operational licenses, we believe that looking at and studying the feasible solutions for LI in the cloud context is a very important service enabler.</w:t>
      </w:r>
    </w:p>
    <w:p w:rsidR="00CD4DE5" w:rsidRDefault="00CD4DE5" w:rsidP="00A109F3">
      <w:pPr>
        <w:rPr>
          <w:lang w:eastAsia="en-US"/>
        </w:rPr>
      </w:pPr>
      <w:r>
        <w:rPr>
          <w:lang w:eastAsia="en-US"/>
        </w:rPr>
        <w:t>We are not proposing to standardize anything in the areas of cloud architectures, that are the object of other for a, but just to figure out how the 3GPP operational domain (infrastructure, services, etc) can be part of the cloud systems while responding to the LI regulations.</w:t>
      </w:r>
    </w:p>
    <w:p w:rsidR="00CD4DE5" w:rsidRPr="009C1745" w:rsidRDefault="00CD4DE5" w:rsidP="009C1745">
      <w:pPr>
        <w:rPr>
          <w:lang w:eastAsia="en-US"/>
        </w:rPr>
      </w:pPr>
    </w:p>
    <w:p w:rsidR="00CD4DE5" w:rsidRDefault="00CD4DE5" w:rsidP="002B138D">
      <w:pPr>
        <w:pStyle w:val="Heading2"/>
        <w:numPr>
          <w:ilvl w:val="0"/>
          <w:numId w:val="32"/>
        </w:numPr>
        <w:rPr>
          <w:rStyle w:val="Strong"/>
        </w:rPr>
      </w:pPr>
      <w:r>
        <w:rPr>
          <w:rStyle w:val="Strong"/>
        </w:rPr>
        <w:t>Proposal</w:t>
      </w:r>
    </w:p>
    <w:p w:rsidR="00CD4DE5" w:rsidRDefault="00CD4DE5" w:rsidP="00D057A5">
      <w:pPr>
        <w:rPr>
          <w:lang w:eastAsia="en-US"/>
        </w:rPr>
      </w:pPr>
      <w:r>
        <w:rPr>
          <w:lang w:eastAsia="en-US"/>
        </w:rPr>
        <w:t xml:space="preserve">Based on the discussion in the previous section we recommend SA3-LI group develops a living document for LI solutions for Mobile Cloud Services. </w:t>
      </w:r>
    </w:p>
    <w:sectPr w:rsidR="00CD4DE5" w:rsidSect="001D64DD">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DE5" w:rsidRDefault="00CD4DE5">
      <w:r>
        <w:separator/>
      </w:r>
    </w:p>
  </w:endnote>
  <w:endnote w:type="continuationSeparator" w:id="0">
    <w:p w:rsidR="00CD4DE5" w:rsidRDefault="00CD4D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DE5" w:rsidRDefault="00CD4DE5">
      <w:r>
        <w:separator/>
      </w:r>
    </w:p>
  </w:footnote>
  <w:footnote w:type="continuationSeparator" w:id="0">
    <w:p w:rsidR="00CD4DE5" w:rsidRDefault="00CD4D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64F2ED9"/>
    <w:multiLevelType w:val="hybridMultilevel"/>
    <w:tmpl w:val="D78EF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6E61964"/>
    <w:multiLevelType w:val="hybridMultilevel"/>
    <w:tmpl w:val="371484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7"/>
  </w:num>
  <w:num w:numId="16">
    <w:abstractNumId w:val="15"/>
  </w:num>
  <w:num w:numId="17">
    <w:abstractNumId w:val="6"/>
  </w:num>
  <w:num w:numId="18">
    <w:abstractNumId w:val="13"/>
  </w:num>
  <w:num w:numId="19">
    <w:abstractNumId w:val="4"/>
  </w:num>
  <w:num w:numId="20">
    <w:abstractNumId w:val="10"/>
  </w:num>
  <w:num w:numId="21">
    <w:abstractNumId w:val="13"/>
  </w:num>
  <w:num w:numId="22">
    <w:abstractNumId w:val="13"/>
  </w:num>
  <w:num w:numId="23">
    <w:abstractNumId w:val="13"/>
  </w:num>
  <w:num w:numId="24">
    <w:abstractNumId w:val="12"/>
  </w:num>
  <w:num w:numId="25">
    <w:abstractNumId w:val="9"/>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2"/>
  </w:num>
  <w:num w:numId="30">
    <w:abstractNumId w:val="8"/>
  </w:num>
  <w:num w:numId="31">
    <w:abstractNumId w:val="14"/>
  </w:num>
  <w:num w:numId="32">
    <w:abstractNumId w:val="16"/>
  </w:num>
  <w:num w:numId="33">
    <w:abstractNumId w:val="17"/>
  </w:num>
  <w:num w:numId="34">
    <w:abstractNumId w:val="3"/>
  </w:num>
  <w:num w:numId="35">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3883"/>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36D7D"/>
    <w:rsid w:val="00040A9C"/>
    <w:rsid w:val="00040ABF"/>
    <w:rsid w:val="00046517"/>
    <w:rsid w:val="00047768"/>
    <w:rsid w:val="00050D5D"/>
    <w:rsid w:val="000530FE"/>
    <w:rsid w:val="00053A23"/>
    <w:rsid w:val="00053DB2"/>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2C3E"/>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255C"/>
    <w:rsid w:val="00174411"/>
    <w:rsid w:val="001745E9"/>
    <w:rsid w:val="00175BC7"/>
    <w:rsid w:val="00176BED"/>
    <w:rsid w:val="00177022"/>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1EFE"/>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12C6"/>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3EC7"/>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76C"/>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206"/>
    <w:rsid w:val="00311455"/>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1E31"/>
    <w:rsid w:val="00352401"/>
    <w:rsid w:val="003525DF"/>
    <w:rsid w:val="003526FD"/>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2CA9"/>
    <w:rsid w:val="003D3815"/>
    <w:rsid w:val="003D58B9"/>
    <w:rsid w:val="003E1060"/>
    <w:rsid w:val="003E1A22"/>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2A89"/>
    <w:rsid w:val="0043415E"/>
    <w:rsid w:val="00434436"/>
    <w:rsid w:val="0043490F"/>
    <w:rsid w:val="00435A3D"/>
    <w:rsid w:val="00436F9B"/>
    <w:rsid w:val="00440912"/>
    <w:rsid w:val="00441663"/>
    <w:rsid w:val="00442F77"/>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64A"/>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5C8"/>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6C6"/>
    <w:rsid w:val="00811970"/>
    <w:rsid w:val="00812AA6"/>
    <w:rsid w:val="00812C99"/>
    <w:rsid w:val="00813507"/>
    <w:rsid w:val="00813936"/>
    <w:rsid w:val="00813D39"/>
    <w:rsid w:val="0081499B"/>
    <w:rsid w:val="0081613F"/>
    <w:rsid w:val="00816231"/>
    <w:rsid w:val="00822080"/>
    <w:rsid w:val="00822E3A"/>
    <w:rsid w:val="0082321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12"/>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0017"/>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137"/>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196"/>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1745"/>
    <w:rsid w:val="009C2F64"/>
    <w:rsid w:val="009C4EB7"/>
    <w:rsid w:val="009C569B"/>
    <w:rsid w:val="009C654B"/>
    <w:rsid w:val="009C71A3"/>
    <w:rsid w:val="009C7328"/>
    <w:rsid w:val="009C7715"/>
    <w:rsid w:val="009C7960"/>
    <w:rsid w:val="009D03B7"/>
    <w:rsid w:val="009D1B8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5082"/>
    <w:rsid w:val="009F6387"/>
    <w:rsid w:val="009F6392"/>
    <w:rsid w:val="00A003FC"/>
    <w:rsid w:val="00A01E9E"/>
    <w:rsid w:val="00A02BE3"/>
    <w:rsid w:val="00A02FCA"/>
    <w:rsid w:val="00A03E0B"/>
    <w:rsid w:val="00A04504"/>
    <w:rsid w:val="00A04F58"/>
    <w:rsid w:val="00A0624E"/>
    <w:rsid w:val="00A067EF"/>
    <w:rsid w:val="00A109F3"/>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A7"/>
    <w:rsid w:val="00A4597B"/>
    <w:rsid w:val="00A5165F"/>
    <w:rsid w:val="00A53A5F"/>
    <w:rsid w:val="00A54C55"/>
    <w:rsid w:val="00A561C7"/>
    <w:rsid w:val="00A63EAB"/>
    <w:rsid w:val="00A63FA2"/>
    <w:rsid w:val="00A64F48"/>
    <w:rsid w:val="00A6515F"/>
    <w:rsid w:val="00A67578"/>
    <w:rsid w:val="00A70A00"/>
    <w:rsid w:val="00A71289"/>
    <w:rsid w:val="00A71E85"/>
    <w:rsid w:val="00A72B33"/>
    <w:rsid w:val="00A74075"/>
    <w:rsid w:val="00A745B8"/>
    <w:rsid w:val="00A74715"/>
    <w:rsid w:val="00A75D4A"/>
    <w:rsid w:val="00A8060C"/>
    <w:rsid w:val="00A82927"/>
    <w:rsid w:val="00A8311F"/>
    <w:rsid w:val="00A83A49"/>
    <w:rsid w:val="00A849D9"/>
    <w:rsid w:val="00A85877"/>
    <w:rsid w:val="00A90F92"/>
    <w:rsid w:val="00A91465"/>
    <w:rsid w:val="00A923BD"/>
    <w:rsid w:val="00A92FC2"/>
    <w:rsid w:val="00A93573"/>
    <w:rsid w:val="00A93807"/>
    <w:rsid w:val="00A93DFC"/>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3A41"/>
    <w:rsid w:val="00BD41D7"/>
    <w:rsid w:val="00BD4A3E"/>
    <w:rsid w:val="00BD5466"/>
    <w:rsid w:val="00BD5BCD"/>
    <w:rsid w:val="00BD6423"/>
    <w:rsid w:val="00BD6D4E"/>
    <w:rsid w:val="00BD70A1"/>
    <w:rsid w:val="00BE1BD0"/>
    <w:rsid w:val="00BE1C7A"/>
    <w:rsid w:val="00BE4B7D"/>
    <w:rsid w:val="00BE5E41"/>
    <w:rsid w:val="00BE6219"/>
    <w:rsid w:val="00BE6403"/>
    <w:rsid w:val="00BF04D5"/>
    <w:rsid w:val="00BF148D"/>
    <w:rsid w:val="00BF2024"/>
    <w:rsid w:val="00BF2608"/>
    <w:rsid w:val="00BF5693"/>
    <w:rsid w:val="00C00630"/>
    <w:rsid w:val="00C00773"/>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1D0F"/>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7C0B"/>
    <w:rsid w:val="00CC01BF"/>
    <w:rsid w:val="00CC12DB"/>
    <w:rsid w:val="00CC2DBB"/>
    <w:rsid w:val="00CC2EAB"/>
    <w:rsid w:val="00CC7316"/>
    <w:rsid w:val="00CD0C77"/>
    <w:rsid w:val="00CD3999"/>
    <w:rsid w:val="00CD4DE5"/>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57A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5C6"/>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193"/>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6DD"/>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4E4A"/>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40F6"/>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16"/>
      </w:numPr>
    </w:pPr>
    <w:rPr>
      <w:lang w:val="en-US" w:eastAsia="en-US"/>
    </w:rPr>
  </w:style>
  <w:style w:type="paragraph" w:styleId="List">
    <w:name w:val="List"/>
    <w:basedOn w:val="Normal"/>
    <w:uiPriority w:val="99"/>
    <w:rsid w:val="00091840"/>
    <w:pPr>
      <w:numPr>
        <w:numId w:val="17"/>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lang w:eastAsia="ja-JP"/>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r="http://schemas.openxmlformats.org/officeDocument/2006/relationships" xmlns:w="http://schemas.openxmlformats.org/wordprocessingml/2006/main">
  <w:divs>
    <w:div w:id="693924255">
      <w:marLeft w:val="0"/>
      <w:marRight w:val="0"/>
      <w:marTop w:val="0"/>
      <w:marBottom w:val="0"/>
      <w:divBdr>
        <w:top w:val="none" w:sz="0" w:space="0" w:color="auto"/>
        <w:left w:val="none" w:sz="0" w:space="0" w:color="auto"/>
        <w:bottom w:val="none" w:sz="0" w:space="0" w:color="auto"/>
        <w:right w:val="none" w:sz="0" w:space="0" w:color="auto"/>
      </w:divBdr>
    </w:div>
    <w:div w:id="693924256">
      <w:marLeft w:val="0"/>
      <w:marRight w:val="0"/>
      <w:marTop w:val="0"/>
      <w:marBottom w:val="0"/>
      <w:divBdr>
        <w:top w:val="none" w:sz="0" w:space="0" w:color="auto"/>
        <w:left w:val="none" w:sz="0" w:space="0" w:color="auto"/>
        <w:bottom w:val="none" w:sz="0" w:space="0" w:color="auto"/>
        <w:right w:val="none" w:sz="0" w:space="0" w:color="auto"/>
      </w:divBdr>
      <w:divsChild>
        <w:div w:id="693924263">
          <w:marLeft w:val="0"/>
          <w:marRight w:val="0"/>
          <w:marTop w:val="0"/>
          <w:marBottom w:val="0"/>
          <w:divBdr>
            <w:top w:val="none" w:sz="0" w:space="0" w:color="auto"/>
            <w:left w:val="none" w:sz="0" w:space="0" w:color="auto"/>
            <w:bottom w:val="none" w:sz="0" w:space="0" w:color="auto"/>
            <w:right w:val="none" w:sz="0" w:space="0" w:color="auto"/>
          </w:divBdr>
          <w:divsChild>
            <w:div w:id="693924266">
              <w:marLeft w:val="0"/>
              <w:marRight w:val="0"/>
              <w:marTop w:val="0"/>
              <w:marBottom w:val="0"/>
              <w:divBdr>
                <w:top w:val="none" w:sz="0" w:space="0" w:color="auto"/>
                <w:left w:val="none" w:sz="0" w:space="0" w:color="auto"/>
                <w:bottom w:val="none" w:sz="0" w:space="0" w:color="auto"/>
                <w:right w:val="none" w:sz="0" w:space="0" w:color="auto"/>
              </w:divBdr>
            </w:div>
            <w:div w:id="69392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24259">
      <w:marLeft w:val="0"/>
      <w:marRight w:val="0"/>
      <w:marTop w:val="0"/>
      <w:marBottom w:val="0"/>
      <w:divBdr>
        <w:top w:val="none" w:sz="0" w:space="0" w:color="auto"/>
        <w:left w:val="none" w:sz="0" w:space="0" w:color="auto"/>
        <w:bottom w:val="none" w:sz="0" w:space="0" w:color="auto"/>
        <w:right w:val="none" w:sz="0" w:space="0" w:color="auto"/>
      </w:divBdr>
    </w:div>
    <w:div w:id="693924268">
      <w:marLeft w:val="0"/>
      <w:marRight w:val="0"/>
      <w:marTop w:val="0"/>
      <w:marBottom w:val="0"/>
      <w:divBdr>
        <w:top w:val="none" w:sz="0" w:space="0" w:color="auto"/>
        <w:left w:val="none" w:sz="0" w:space="0" w:color="auto"/>
        <w:bottom w:val="none" w:sz="0" w:space="0" w:color="auto"/>
        <w:right w:val="none" w:sz="0" w:space="0" w:color="auto"/>
      </w:divBdr>
    </w:div>
    <w:div w:id="693924271">
      <w:marLeft w:val="0"/>
      <w:marRight w:val="0"/>
      <w:marTop w:val="0"/>
      <w:marBottom w:val="0"/>
      <w:divBdr>
        <w:top w:val="none" w:sz="0" w:space="0" w:color="auto"/>
        <w:left w:val="none" w:sz="0" w:space="0" w:color="auto"/>
        <w:bottom w:val="none" w:sz="0" w:space="0" w:color="auto"/>
        <w:right w:val="none" w:sz="0" w:space="0" w:color="auto"/>
      </w:divBdr>
      <w:divsChild>
        <w:div w:id="693924265">
          <w:marLeft w:val="0"/>
          <w:marRight w:val="0"/>
          <w:marTop w:val="0"/>
          <w:marBottom w:val="0"/>
          <w:divBdr>
            <w:top w:val="none" w:sz="0" w:space="0" w:color="auto"/>
            <w:left w:val="none" w:sz="0" w:space="0" w:color="auto"/>
            <w:bottom w:val="none" w:sz="0" w:space="0" w:color="auto"/>
            <w:right w:val="none" w:sz="0" w:space="0" w:color="auto"/>
          </w:divBdr>
          <w:divsChild>
            <w:div w:id="693924257">
              <w:marLeft w:val="0"/>
              <w:marRight w:val="0"/>
              <w:marTop w:val="0"/>
              <w:marBottom w:val="0"/>
              <w:divBdr>
                <w:top w:val="none" w:sz="0" w:space="0" w:color="auto"/>
                <w:left w:val="none" w:sz="0" w:space="0" w:color="auto"/>
                <w:bottom w:val="none" w:sz="0" w:space="0" w:color="auto"/>
                <w:right w:val="none" w:sz="0" w:space="0" w:color="auto"/>
              </w:divBdr>
            </w:div>
            <w:div w:id="693924258">
              <w:marLeft w:val="0"/>
              <w:marRight w:val="0"/>
              <w:marTop w:val="0"/>
              <w:marBottom w:val="0"/>
              <w:divBdr>
                <w:top w:val="none" w:sz="0" w:space="0" w:color="auto"/>
                <w:left w:val="none" w:sz="0" w:space="0" w:color="auto"/>
                <w:bottom w:val="none" w:sz="0" w:space="0" w:color="auto"/>
                <w:right w:val="none" w:sz="0" w:space="0" w:color="auto"/>
              </w:divBdr>
            </w:div>
            <w:div w:id="693924260">
              <w:marLeft w:val="0"/>
              <w:marRight w:val="0"/>
              <w:marTop w:val="0"/>
              <w:marBottom w:val="0"/>
              <w:divBdr>
                <w:top w:val="none" w:sz="0" w:space="0" w:color="auto"/>
                <w:left w:val="none" w:sz="0" w:space="0" w:color="auto"/>
                <w:bottom w:val="none" w:sz="0" w:space="0" w:color="auto"/>
                <w:right w:val="none" w:sz="0" w:space="0" w:color="auto"/>
              </w:divBdr>
            </w:div>
            <w:div w:id="693924261">
              <w:marLeft w:val="0"/>
              <w:marRight w:val="0"/>
              <w:marTop w:val="0"/>
              <w:marBottom w:val="0"/>
              <w:divBdr>
                <w:top w:val="none" w:sz="0" w:space="0" w:color="auto"/>
                <w:left w:val="none" w:sz="0" w:space="0" w:color="auto"/>
                <w:bottom w:val="none" w:sz="0" w:space="0" w:color="auto"/>
                <w:right w:val="none" w:sz="0" w:space="0" w:color="auto"/>
              </w:divBdr>
            </w:div>
            <w:div w:id="693924262">
              <w:marLeft w:val="0"/>
              <w:marRight w:val="0"/>
              <w:marTop w:val="0"/>
              <w:marBottom w:val="0"/>
              <w:divBdr>
                <w:top w:val="none" w:sz="0" w:space="0" w:color="auto"/>
                <w:left w:val="none" w:sz="0" w:space="0" w:color="auto"/>
                <w:bottom w:val="none" w:sz="0" w:space="0" w:color="auto"/>
                <w:right w:val="none" w:sz="0" w:space="0" w:color="auto"/>
              </w:divBdr>
            </w:div>
            <w:div w:id="693924264">
              <w:marLeft w:val="0"/>
              <w:marRight w:val="0"/>
              <w:marTop w:val="0"/>
              <w:marBottom w:val="0"/>
              <w:divBdr>
                <w:top w:val="none" w:sz="0" w:space="0" w:color="auto"/>
                <w:left w:val="none" w:sz="0" w:space="0" w:color="auto"/>
                <w:bottom w:val="none" w:sz="0" w:space="0" w:color="auto"/>
                <w:right w:val="none" w:sz="0" w:space="0" w:color="auto"/>
              </w:divBdr>
            </w:div>
            <w:div w:id="693924267">
              <w:marLeft w:val="0"/>
              <w:marRight w:val="0"/>
              <w:marTop w:val="0"/>
              <w:marBottom w:val="0"/>
              <w:divBdr>
                <w:top w:val="none" w:sz="0" w:space="0" w:color="auto"/>
                <w:left w:val="none" w:sz="0" w:space="0" w:color="auto"/>
                <w:bottom w:val="none" w:sz="0" w:space="0" w:color="auto"/>
                <w:right w:val="none" w:sz="0" w:space="0" w:color="auto"/>
              </w:divBdr>
            </w:div>
            <w:div w:id="693924269">
              <w:marLeft w:val="0"/>
              <w:marRight w:val="0"/>
              <w:marTop w:val="0"/>
              <w:marBottom w:val="0"/>
              <w:divBdr>
                <w:top w:val="none" w:sz="0" w:space="0" w:color="auto"/>
                <w:left w:val="none" w:sz="0" w:space="0" w:color="auto"/>
                <w:bottom w:val="none" w:sz="0" w:space="0" w:color="auto"/>
                <w:right w:val="none" w:sz="0" w:space="0" w:color="auto"/>
              </w:divBdr>
            </w:div>
            <w:div w:id="693924270">
              <w:marLeft w:val="0"/>
              <w:marRight w:val="0"/>
              <w:marTop w:val="0"/>
              <w:marBottom w:val="0"/>
              <w:divBdr>
                <w:top w:val="none" w:sz="0" w:space="0" w:color="auto"/>
                <w:left w:val="none" w:sz="0" w:space="0" w:color="auto"/>
                <w:bottom w:val="none" w:sz="0" w:space="0" w:color="auto"/>
                <w:right w:val="none" w:sz="0" w:space="0" w:color="auto"/>
              </w:divBdr>
            </w:div>
            <w:div w:id="693924272">
              <w:marLeft w:val="0"/>
              <w:marRight w:val="0"/>
              <w:marTop w:val="0"/>
              <w:marBottom w:val="0"/>
              <w:divBdr>
                <w:top w:val="none" w:sz="0" w:space="0" w:color="auto"/>
                <w:left w:val="none" w:sz="0" w:space="0" w:color="auto"/>
                <w:bottom w:val="none" w:sz="0" w:space="0" w:color="auto"/>
                <w:right w:val="none" w:sz="0" w:space="0" w:color="auto"/>
              </w:divBdr>
            </w:div>
            <w:div w:id="69392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oleary@rci.rogers.com" TargetMode="External"/><Relationship Id="rId3" Type="http://schemas.openxmlformats.org/officeDocument/2006/relationships/settings" Target="settings.xml"/><Relationship Id="rId7" Type="http://schemas.openxmlformats.org/officeDocument/2006/relationships/hyperlink" Target="mailto:george.babut@rci.roge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125</TotalTime>
  <Pages>1</Pages>
  <Words>406</Words>
  <Characters>2318</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George Babut</cp:lastModifiedBy>
  <cp:revision>12</cp:revision>
  <cp:lastPrinted>2003-09-26T15:29:00Z</cp:lastPrinted>
  <dcterms:created xsi:type="dcterms:W3CDTF">2012-01-12T17:43:00Z</dcterms:created>
  <dcterms:modified xsi:type="dcterms:W3CDTF">2012-01-14T15:54:00Z</dcterms:modified>
</cp:coreProperties>
</file>